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880"/>
        <w:gridCol w:w="6000"/>
      </w:tblGrid>
      <w:tr w:rsidR="00061170" w:rsidTr="00913E35">
        <w:trPr>
          <w:trHeight w:val="2156"/>
        </w:trPr>
        <w:tc>
          <w:tcPr>
            <w:tcW w:w="2880" w:type="dxa"/>
            <w:tcBorders>
              <w:top w:val="nil"/>
              <w:left w:val="nil"/>
              <w:bottom w:val="nil"/>
              <w:right w:val="nil"/>
            </w:tcBorders>
            <w:tcMar>
              <w:top w:w="60" w:type="dxa"/>
              <w:left w:w="60" w:type="dxa"/>
              <w:bottom w:w="60" w:type="dxa"/>
              <w:right w:w="60" w:type="dxa"/>
            </w:tcMar>
          </w:tcPr>
          <w:p w:rsidR="00061170" w:rsidRDefault="00061170" w:rsidP="00913E35">
            <w:pPr>
              <w:pBdr>
                <w:bottom w:val="none" w:sz="0" w:space="6" w:color="auto"/>
              </w:pBd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UBND ……</w:t>
            </w:r>
          </w:p>
          <w:p w:rsidR="00061170" w:rsidRDefault="00061170" w:rsidP="00913E35">
            <w:pPr>
              <w:shd w:val="clear" w:color="auto" w:fill="FFFFFF"/>
              <w:spacing w:before="280"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SỞ CÔNG THƯƠNG</w:t>
            </w:r>
          </w:p>
          <w:p w:rsidR="00061170" w:rsidRDefault="00061170" w:rsidP="00913E35">
            <w:pPr>
              <w:shd w:val="clear" w:color="auto" w:fill="FFFFFF"/>
              <w:spacing w:before="280"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Số: ………</w:t>
            </w:r>
          </w:p>
        </w:tc>
        <w:tc>
          <w:tcPr>
            <w:tcW w:w="600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061170" w:rsidRDefault="00061170" w:rsidP="00913E35">
            <w:pPr>
              <w:spacing w:after="20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Độc lập – Tự do – Hạnh phúc</w:t>
            </w:r>
          </w:p>
          <w:p w:rsidR="00061170" w:rsidRDefault="00061170" w:rsidP="00913E35">
            <w:pPr>
              <w:pBdr>
                <w:bottom w:val="none" w:sz="0" w:space="6" w:color="auto"/>
              </w:pBdr>
              <w:spacing w:after="20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 ngày … tháng … năm …</w:t>
            </w:r>
          </w:p>
        </w:tc>
      </w:tr>
    </w:tbl>
    <w:p w:rsidR="00061170" w:rsidRDefault="00061170" w:rsidP="00061170">
      <w:pPr>
        <w:shd w:val="clear" w:color="auto" w:fill="FFFFFF"/>
        <w:spacing w:before="28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061170" w:rsidRDefault="00061170" w:rsidP="00061170">
      <w:pPr>
        <w:shd w:val="clear" w:color="auto" w:fill="FFFFFF"/>
        <w:spacing w:before="28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(Việc phê duyệt kết quả lựa chọn nhà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Luật Đấu thầu 2013;;</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Quyết định chọn nhà thầu số: ……….…..……….;</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đề xuất phê duyệt kết quả lựa chọn nhà thầu của Ban lãnh đạo cơ quan đấu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ý kiến phản biện của các nhà thầu;</w:t>
      </w:r>
    </w:p>
    <w:p w:rsidR="00061170" w:rsidRDefault="00061170" w:rsidP="00061170">
      <w:pPr>
        <w:numPr>
          <w:ilvl w:val="0"/>
          <w:numId w:val="1"/>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theo quyết định của chủ tịch Hội đồng thẩm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Quyết định phê duyệt nhà thầu được chọn</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 thẩm định quyết định phê duyệt kết quả lựa chọn như sau:</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gói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nhà thầu trúng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nhà thầu trúng thầu: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hợp đồng: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Điều 2: </w:t>
      </w:r>
      <w:r>
        <w:rPr>
          <w:rFonts w:ascii="Times New Roman" w:eastAsia="Times New Roman" w:hAnsi="Times New Roman" w:cs="Times New Roman"/>
          <w:sz w:val="28"/>
          <w:szCs w:val="28"/>
        </w:rPr>
        <w:t>Thực hiện yêu cầu quyết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Chủ tịch Hội đồng thẩm định giao cho Ban chỉ đạo đấu thầu và cơ quan quản lý đấu thầu chịu trách nhiệm triển khai thực hiện quyết định này.</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ký kết hợp đồng, Ban chỉ đạo đấu thầu cần thực hiện các bước sau:</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báo kết quả lựa chọn nhà thầu cho các nhà thầu tham gia đấu thầu và đăng tải thông tin về kết quả trên trên cổng thông tin mạng của cơ quan đấu thầu;</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Tiến hành thẩm định lại hồ sơ của nhà thầu trúng thầu để đảm bảo đầy đủ và chính xác;</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tác chuẩn bị hợp đồng, bao gồm việc xác định các điều khoản và điều kiện của hợp đồng, đảm bảo phù hợp với quy định của pháp luật;</w:t>
      </w:r>
    </w:p>
    <w:p w:rsidR="00061170" w:rsidRDefault="00061170" w:rsidP="00061170">
      <w:pPr>
        <w:numPr>
          <w:ilvl w:val="0"/>
          <w:numId w:val="2"/>
        </w:num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thủ tục liên quan đến việc ký hợp đồng theo đúng quy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Hiệu lực thực hiện</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này có hiệu lực kể từ ngày ký ban hành và có giá trị pháp lý.</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4</w:t>
      </w:r>
      <w:r>
        <w:rPr>
          <w:rFonts w:ascii="Times New Roman" w:eastAsia="Times New Roman" w:hAnsi="Times New Roman" w:cs="Times New Roman"/>
          <w:sz w:val="28"/>
          <w:szCs w:val="28"/>
        </w:rPr>
        <w:t>: Giao Ban chỉ đạo đấu thầu chịu trách nhiệm thực hiện quyết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 chỉ đạo đấu thầu chịu trách nhiệm thực hiện quyết định này và báo cáo kết quả cho Chủ tịch Hội đồng thẩm định.</w:t>
      </w:r>
    </w:p>
    <w:p w:rsidR="00061170" w:rsidRDefault="00061170" w:rsidP="00061170">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5:</w:t>
      </w:r>
      <w:r>
        <w:rPr>
          <w:rFonts w:ascii="Times New Roman" w:eastAsia="Times New Roman" w:hAnsi="Times New Roman" w:cs="Times New Roman"/>
          <w:sz w:val="28"/>
          <w:szCs w:val="28"/>
        </w:rPr>
        <w:t xml:space="preserve"> Được công bố và áp dụng</w:t>
      </w:r>
    </w:p>
    <w:p w:rsidR="00061170" w:rsidRDefault="00061170" w:rsidP="00061170">
      <w:pPr>
        <w:spacing w:after="200"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Quyết định này được công bố trên cổng thông tin mạng của cơ quan đấu thầu và có hiệu lực từ ngày công bố.</w:t>
      </w:r>
    </w:p>
    <w:tbl>
      <w:tblPr>
        <w:tblW w:w="942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4800"/>
        <w:gridCol w:w="4620"/>
      </w:tblGrid>
      <w:tr w:rsidR="00061170" w:rsidTr="00913E35">
        <w:trPr>
          <w:trHeight w:val="1200"/>
        </w:trPr>
        <w:tc>
          <w:tcPr>
            <w:tcW w:w="480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b/>
                <w:i/>
                <w:sz w:val="28"/>
                <w:szCs w:val="28"/>
              </w:rPr>
              <w:lastRenderedPageBreak/>
              <w:t>Nơi nhận:</w:t>
            </w:r>
          </w:p>
        </w:tc>
        <w:tc>
          <w:tcPr>
            <w:tcW w:w="4620" w:type="dxa"/>
            <w:tcBorders>
              <w:top w:val="nil"/>
              <w:left w:val="nil"/>
              <w:bottom w:val="nil"/>
              <w:right w:val="nil"/>
            </w:tcBorders>
            <w:tcMar>
              <w:top w:w="60" w:type="dxa"/>
              <w:left w:w="60" w:type="dxa"/>
              <w:bottom w:w="60" w:type="dxa"/>
              <w:right w:w="60" w:type="dxa"/>
            </w:tcMar>
          </w:tcPr>
          <w:p w:rsidR="00061170" w:rsidRDefault="00061170" w:rsidP="00913E35">
            <w:pPr>
              <w:spacing w:after="2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(Chữ ký, đóng dấu, tên và chức vụ)</w:t>
            </w:r>
          </w:p>
        </w:tc>
      </w:tr>
    </w:tbl>
    <w:p w:rsidR="00061170" w:rsidRDefault="00061170" w:rsidP="00061170"/>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FC8"/>
    <w:multiLevelType w:val="multilevel"/>
    <w:tmpl w:val="5760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6600A2"/>
    <w:multiLevelType w:val="multilevel"/>
    <w:tmpl w:val="ED5C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9637017">
    <w:abstractNumId w:val="1"/>
  </w:num>
  <w:num w:numId="2" w16cid:durableId="73828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70"/>
    <w:rsid w:val="00061170"/>
    <w:rsid w:val="002F16B8"/>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9778D-512A-4A4C-8880-AD69381F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70"/>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2023-02-28T03:46:00Z</dcterms:created>
  <dcterms:modified xsi:type="dcterms:W3CDTF">2023-02-28T03:47:00Z</dcterms:modified>
</cp:coreProperties>
</file>